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14" w:rsidRDefault="00A65314" w:rsidP="00A65314">
      <w:pPr>
        <w:autoSpaceDE w:val="0"/>
        <w:autoSpaceDN w:val="0"/>
        <w:adjustRightInd w:val="0"/>
        <w:spacing w:line="600" w:lineRule="exact"/>
      </w:pPr>
    </w:p>
    <w:p w:rsidR="00A65314" w:rsidRDefault="00A65314" w:rsidP="00A65314">
      <w:pPr>
        <w:spacing w:line="240" w:lineRule="atLeast"/>
        <w:jc w:val="center"/>
        <w:rPr>
          <w:rFonts w:ascii="方正小标宋简体" w:eastAsia="方正小标宋简体" w:hAnsi="宋体"/>
          <w:w w:val="50"/>
          <w:sz w:val="100"/>
          <w:szCs w:val="100"/>
        </w:rPr>
      </w:pPr>
      <w:r>
        <w:rPr>
          <w:rFonts w:ascii="方正小标宋简体" w:eastAsia="方正小标宋简体" w:hAnsi="宋体" w:hint="eastAsia"/>
          <w:color w:val="FF0000"/>
          <w:w w:val="50"/>
          <w:sz w:val="100"/>
          <w:szCs w:val="100"/>
        </w:rPr>
        <w:t>中共南京特殊教育师范学院委员会文件</w:t>
      </w:r>
    </w:p>
    <w:p w:rsidR="00A65314" w:rsidRPr="005D7093" w:rsidRDefault="00A65314" w:rsidP="00A65314">
      <w:pPr>
        <w:spacing w:before="240" w:after="240"/>
        <w:jc w:val="center"/>
        <w:rPr>
          <w:rFonts w:ascii="仿宋_GB2312" w:eastAsia="仿宋_GB2312"/>
          <w:sz w:val="32"/>
          <w:szCs w:val="32"/>
        </w:rPr>
      </w:pPr>
      <w:r w:rsidRPr="005D7093">
        <w:rPr>
          <w:rFonts w:ascii="仿宋_GB2312" w:eastAsia="仿宋_GB2312" w:hint="eastAsia"/>
          <w:sz w:val="32"/>
          <w:szCs w:val="32"/>
        </w:rPr>
        <w:t>南特师委〔2017〕</w:t>
      </w:r>
      <w:r>
        <w:rPr>
          <w:rFonts w:ascii="仿宋_GB2312" w:eastAsia="仿宋_GB2312" w:hint="eastAsia"/>
          <w:sz w:val="32"/>
          <w:szCs w:val="32"/>
        </w:rPr>
        <w:t>66</w:t>
      </w:r>
      <w:r w:rsidRPr="005D7093">
        <w:rPr>
          <w:rFonts w:ascii="仿宋_GB2312" w:eastAsia="仿宋_GB2312" w:hint="eastAsia"/>
          <w:sz w:val="32"/>
          <w:szCs w:val="32"/>
        </w:rPr>
        <w:t>号</w:t>
      </w:r>
    </w:p>
    <w:p w:rsidR="00A65314" w:rsidRDefault="00A65314" w:rsidP="00A65314">
      <w:pPr>
        <w:tabs>
          <w:tab w:val="left" w:pos="4860"/>
          <w:tab w:val="left" w:pos="5363"/>
        </w:tabs>
        <w:autoSpaceDE w:val="0"/>
        <w:autoSpaceDN w:val="0"/>
        <w:adjustRightInd w:val="0"/>
        <w:spacing w:afterLines="100" w:after="312"/>
        <w:rPr>
          <w:szCs w:val="32"/>
        </w:rPr>
      </w:pPr>
      <w:r>
        <w:rPr>
          <w:noProof/>
        </w:rPr>
        <mc:AlternateContent>
          <mc:Choice Requires="wps">
            <w:drawing>
              <wp:anchor distT="4294967295" distB="4294967295" distL="114300" distR="114300" simplePos="0" relativeHeight="251659264" behindDoc="0" locked="0" layoutInCell="1" allowOverlap="1" wp14:anchorId="796EFB93" wp14:editId="31B6291E">
                <wp:simplePos x="0" y="0"/>
                <wp:positionH relativeFrom="column">
                  <wp:posOffset>0</wp:posOffset>
                </wp:positionH>
                <wp:positionV relativeFrom="paragraph">
                  <wp:posOffset>205739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2pt" to="4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1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" strokecolor="red" strokeweight="1.5pt"/>
            </w:pict>
          </mc:Fallback>
        </mc:AlternateContent>
      </w:r>
    </w:p>
    <w:p w:rsidR="001A7AAC" w:rsidRPr="000A23B1" w:rsidRDefault="0006506F" w:rsidP="000A23B1">
      <w:pPr>
        <w:widowControl/>
        <w:adjustRightInd w:val="0"/>
        <w:snapToGrid w:val="0"/>
        <w:spacing w:line="0" w:lineRule="atLeast"/>
        <w:jc w:val="center"/>
        <w:rPr>
          <w:rFonts w:ascii="华文中宋" w:eastAsia="华文中宋" w:hAnsi="华文中宋"/>
          <w:bCs/>
          <w:sz w:val="44"/>
          <w:szCs w:val="44"/>
        </w:rPr>
      </w:pPr>
      <w:r w:rsidRPr="000A23B1">
        <w:rPr>
          <w:rFonts w:ascii="华文中宋" w:eastAsia="华文中宋" w:hAnsi="华文中宋" w:hint="eastAsia"/>
          <w:bCs/>
          <w:sz w:val="44"/>
          <w:szCs w:val="44"/>
        </w:rPr>
        <w:t>南京特殊教育师范学院</w:t>
      </w:r>
    </w:p>
    <w:p w:rsidR="001A7AAC" w:rsidRPr="000A23B1" w:rsidRDefault="0006506F" w:rsidP="000A23B1">
      <w:pPr>
        <w:widowControl/>
        <w:adjustRightInd w:val="0"/>
        <w:snapToGrid w:val="0"/>
        <w:spacing w:afterLines="100" w:after="312" w:line="0" w:lineRule="atLeast"/>
        <w:jc w:val="center"/>
        <w:rPr>
          <w:rFonts w:ascii="华文中宋" w:eastAsia="华文中宋" w:hAnsi="华文中宋"/>
          <w:bCs/>
          <w:sz w:val="44"/>
          <w:szCs w:val="44"/>
        </w:rPr>
      </w:pPr>
      <w:r w:rsidRPr="000A23B1">
        <w:rPr>
          <w:rFonts w:ascii="华文中宋" w:eastAsia="华文中宋" w:hAnsi="华文中宋" w:hint="eastAsia"/>
          <w:bCs/>
          <w:sz w:val="44"/>
          <w:szCs w:val="44"/>
        </w:rPr>
        <w:t>领导干部离任工作交接暂行办法</w:t>
      </w:r>
    </w:p>
    <w:p w:rsidR="001A7AAC" w:rsidRPr="000A23B1" w:rsidRDefault="0006506F" w:rsidP="000A23B1">
      <w:pPr>
        <w:adjustRightInd w:val="0"/>
        <w:snapToGrid w:val="0"/>
        <w:spacing w:beforeLines="100" w:before="312" w:line="460" w:lineRule="exact"/>
        <w:ind w:firstLineChars="200" w:firstLine="640"/>
        <w:rPr>
          <w:rFonts w:eastAsia="仿宋_GB2312"/>
          <w:sz w:val="32"/>
          <w:szCs w:val="32"/>
        </w:rPr>
      </w:pPr>
      <w:r w:rsidRPr="000A23B1">
        <w:rPr>
          <w:rFonts w:eastAsia="仿宋_GB2312"/>
          <w:sz w:val="32"/>
          <w:szCs w:val="32"/>
        </w:rPr>
        <w:t>为加强对领导干部的监督和管理，规范领导干部离任、接任交接程序，严格离任、接任工作交接纪律，明确领导干部任期责任，保持工作的衔接和持续发展，根据干部监督管理的有关规定，结合我校实际，制定本办法。</w:t>
      </w:r>
    </w:p>
    <w:p w:rsidR="001A7AAC" w:rsidRPr="000A23B1" w:rsidRDefault="0006506F" w:rsidP="000A23B1">
      <w:pPr>
        <w:widowControl/>
        <w:adjustRightInd w:val="0"/>
        <w:snapToGrid w:val="0"/>
        <w:spacing w:line="460" w:lineRule="exact"/>
        <w:ind w:firstLineChars="200" w:firstLine="640"/>
        <w:jc w:val="left"/>
        <w:rPr>
          <w:rFonts w:eastAsia="仿宋_GB2312"/>
          <w:sz w:val="32"/>
          <w:szCs w:val="32"/>
        </w:rPr>
      </w:pPr>
      <w:r w:rsidRPr="000A23B1">
        <w:rPr>
          <w:rFonts w:eastAsia="仿宋_GB2312"/>
          <w:sz w:val="32"/>
          <w:szCs w:val="32"/>
        </w:rPr>
        <w:t>一、本办法所称领导干部是指由学校党委、行政任命或聘任的校内各党政机关、群团组织、教学辅助与直属单位等中层副职以上领导干部。校内各单位科级干部的离任交接参照本办法执行。</w:t>
      </w:r>
    </w:p>
    <w:p w:rsidR="001A7AAC" w:rsidRPr="000A23B1" w:rsidRDefault="0006506F" w:rsidP="000A23B1">
      <w:pPr>
        <w:widowControl/>
        <w:adjustRightInd w:val="0"/>
        <w:snapToGrid w:val="0"/>
        <w:spacing w:line="460" w:lineRule="exact"/>
        <w:ind w:firstLineChars="200" w:firstLine="640"/>
        <w:jc w:val="left"/>
        <w:rPr>
          <w:rFonts w:eastAsia="仿宋_GB2312"/>
          <w:sz w:val="32"/>
          <w:szCs w:val="32"/>
        </w:rPr>
      </w:pPr>
      <w:r w:rsidRPr="000A23B1">
        <w:rPr>
          <w:rFonts w:eastAsia="仿宋_GB2312"/>
          <w:sz w:val="32"/>
          <w:szCs w:val="32"/>
        </w:rPr>
        <w:t>二、领导干部任期届满或者任期内调任、转任、轮岗、免职、辞职、辞退及其他原因离开领导岗位时，应在职务任免决定宣布后三个工作日内做好工作交接；遇有特殊情况，经分管或联系校领导同意，可以适当延长，延长期限一般不超过五个工作日。</w:t>
      </w:r>
    </w:p>
    <w:p w:rsidR="001A7AAC" w:rsidRPr="000A23B1" w:rsidRDefault="0006506F" w:rsidP="000A23B1">
      <w:pPr>
        <w:adjustRightInd w:val="0"/>
        <w:snapToGrid w:val="0"/>
        <w:spacing w:line="460" w:lineRule="exact"/>
        <w:ind w:firstLineChars="200" w:firstLine="640"/>
        <w:rPr>
          <w:rFonts w:ascii="黑体" w:eastAsia="黑体" w:hAnsi="黑体"/>
          <w:sz w:val="32"/>
          <w:szCs w:val="32"/>
        </w:rPr>
      </w:pPr>
      <w:r w:rsidRPr="000A23B1">
        <w:rPr>
          <w:rFonts w:ascii="黑体" w:eastAsia="黑体" w:hAnsi="黑体"/>
          <w:sz w:val="32"/>
          <w:szCs w:val="32"/>
        </w:rPr>
        <w:t>三、领导干部离任工作交接主要内容</w:t>
      </w:r>
    </w:p>
    <w:p w:rsidR="001A7AAC" w:rsidRPr="000A23B1" w:rsidRDefault="0006506F" w:rsidP="000A23B1">
      <w:pPr>
        <w:adjustRightInd w:val="0"/>
        <w:snapToGrid w:val="0"/>
        <w:spacing w:line="460" w:lineRule="exact"/>
        <w:ind w:firstLineChars="200" w:firstLine="640"/>
        <w:rPr>
          <w:rFonts w:eastAsia="仿宋_GB2312"/>
          <w:sz w:val="32"/>
          <w:szCs w:val="32"/>
        </w:rPr>
      </w:pPr>
      <w:r w:rsidRPr="000A23B1">
        <w:rPr>
          <w:rFonts w:eastAsia="仿宋_GB2312"/>
          <w:sz w:val="32"/>
          <w:szCs w:val="32"/>
        </w:rPr>
        <w:t>1.</w:t>
      </w:r>
      <w:r w:rsidRPr="000A23B1">
        <w:rPr>
          <w:rFonts w:eastAsia="仿宋_GB2312"/>
          <w:sz w:val="32"/>
          <w:szCs w:val="32"/>
        </w:rPr>
        <w:t>工作情况。本岗位的工作职责、工作特点；所负责工作的思路、举措和进展情况；工作经验和体会，历史遗留问题；对今后工作的设想和建议等。</w:t>
      </w:r>
    </w:p>
    <w:p w:rsidR="001A7AAC" w:rsidRPr="000A23B1" w:rsidRDefault="0006506F" w:rsidP="000A23B1">
      <w:pPr>
        <w:adjustRightInd w:val="0"/>
        <w:snapToGrid w:val="0"/>
        <w:spacing w:line="460" w:lineRule="exact"/>
        <w:ind w:firstLineChars="200" w:firstLine="640"/>
        <w:rPr>
          <w:rFonts w:eastAsia="仿宋_GB2312"/>
          <w:sz w:val="32"/>
          <w:szCs w:val="32"/>
        </w:rPr>
      </w:pPr>
      <w:r w:rsidRPr="000A23B1">
        <w:rPr>
          <w:rFonts w:eastAsia="仿宋_GB2312"/>
          <w:sz w:val="32"/>
          <w:szCs w:val="32"/>
        </w:rPr>
        <w:t>2.</w:t>
      </w:r>
      <w:r w:rsidRPr="000A23B1">
        <w:rPr>
          <w:rFonts w:eastAsia="仿宋_GB2312"/>
          <w:sz w:val="32"/>
          <w:szCs w:val="32"/>
        </w:rPr>
        <w:t>资产情况。工作范围内的财物情况，包括国有资产、设备状况，资金的使用与分配、债权债务情况等（附交接清单，经交接双方签字确</w:t>
      </w:r>
      <w:r w:rsidRPr="000A23B1">
        <w:rPr>
          <w:rFonts w:eastAsia="仿宋_GB2312"/>
          <w:sz w:val="32"/>
          <w:szCs w:val="32"/>
        </w:rPr>
        <w:t>认）。</w:t>
      </w:r>
    </w:p>
    <w:p w:rsidR="001A7AAC" w:rsidRPr="000A23B1" w:rsidRDefault="0006506F" w:rsidP="000A23B1">
      <w:pPr>
        <w:adjustRightInd w:val="0"/>
        <w:snapToGrid w:val="0"/>
        <w:spacing w:line="460" w:lineRule="exact"/>
        <w:ind w:firstLineChars="200" w:firstLine="640"/>
        <w:rPr>
          <w:rFonts w:eastAsia="仿宋_GB2312"/>
          <w:sz w:val="32"/>
          <w:szCs w:val="32"/>
        </w:rPr>
      </w:pPr>
      <w:r w:rsidRPr="000A23B1">
        <w:rPr>
          <w:rFonts w:eastAsia="仿宋_GB2312"/>
          <w:sz w:val="32"/>
          <w:szCs w:val="32"/>
        </w:rPr>
        <w:lastRenderedPageBreak/>
        <w:t>3.</w:t>
      </w:r>
      <w:r w:rsidRPr="000A23B1">
        <w:rPr>
          <w:rFonts w:eastAsia="仿宋_GB2312"/>
          <w:sz w:val="32"/>
          <w:szCs w:val="32"/>
        </w:rPr>
        <w:t>人事情况。领导班子成员与分工；单位人事编制、岗位设置与人员状况等。</w:t>
      </w:r>
    </w:p>
    <w:p w:rsidR="001A7AAC" w:rsidRPr="000A23B1" w:rsidRDefault="0006506F" w:rsidP="000A23B1">
      <w:pPr>
        <w:adjustRightInd w:val="0"/>
        <w:snapToGrid w:val="0"/>
        <w:spacing w:line="460" w:lineRule="exact"/>
        <w:ind w:firstLineChars="200" w:firstLine="640"/>
        <w:rPr>
          <w:rFonts w:eastAsia="仿宋_GB2312"/>
          <w:sz w:val="32"/>
          <w:szCs w:val="32"/>
        </w:rPr>
      </w:pPr>
      <w:r w:rsidRPr="000A23B1">
        <w:rPr>
          <w:rFonts w:eastAsia="仿宋_GB2312"/>
          <w:sz w:val="32"/>
          <w:szCs w:val="32"/>
        </w:rPr>
        <w:t>4.</w:t>
      </w:r>
      <w:r w:rsidRPr="000A23B1">
        <w:rPr>
          <w:rFonts w:eastAsia="仿宋_GB2312"/>
          <w:sz w:val="32"/>
          <w:szCs w:val="32"/>
        </w:rPr>
        <w:t>文档资料。上级有关文件、单位内部规章制度、相关工作文档等。</w:t>
      </w:r>
    </w:p>
    <w:p w:rsidR="001A7AAC" w:rsidRPr="000A23B1" w:rsidRDefault="0006506F" w:rsidP="000A23B1">
      <w:pPr>
        <w:adjustRightInd w:val="0"/>
        <w:snapToGrid w:val="0"/>
        <w:spacing w:line="460" w:lineRule="exact"/>
        <w:ind w:firstLineChars="200" w:firstLine="640"/>
        <w:rPr>
          <w:rFonts w:eastAsia="仿宋_GB2312"/>
          <w:sz w:val="32"/>
          <w:szCs w:val="32"/>
        </w:rPr>
      </w:pPr>
      <w:r w:rsidRPr="000A23B1">
        <w:rPr>
          <w:rFonts w:eastAsia="仿宋_GB2312"/>
          <w:sz w:val="32"/>
          <w:szCs w:val="32"/>
        </w:rPr>
        <w:t>5.</w:t>
      </w:r>
      <w:r w:rsidRPr="000A23B1">
        <w:rPr>
          <w:rFonts w:eastAsia="仿宋_GB2312"/>
          <w:sz w:val="32"/>
          <w:szCs w:val="32"/>
        </w:rPr>
        <w:t>外联情况。与上级主管部门、兄弟单位的交流与合作情况，对口业务联系人情况等。</w:t>
      </w:r>
    </w:p>
    <w:p w:rsidR="001A7AAC" w:rsidRPr="000A23B1" w:rsidRDefault="0006506F" w:rsidP="000A23B1">
      <w:pPr>
        <w:adjustRightInd w:val="0"/>
        <w:snapToGrid w:val="0"/>
        <w:spacing w:line="460" w:lineRule="exact"/>
        <w:ind w:firstLineChars="200" w:firstLine="640"/>
        <w:rPr>
          <w:rFonts w:eastAsia="仿宋_GB2312"/>
          <w:sz w:val="32"/>
          <w:szCs w:val="32"/>
        </w:rPr>
      </w:pPr>
      <w:r w:rsidRPr="000A23B1">
        <w:rPr>
          <w:rFonts w:eastAsia="仿宋_GB2312"/>
          <w:sz w:val="32"/>
          <w:szCs w:val="32"/>
        </w:rPr>
        <w:t>6.</w:t>
      </w:r>
      <w:r w:rsidRPr="000A23B1">
        <w:rPr>
          <w:rFonts w:eastAsia="仿宋_GB2312"/>
          <w:sz w:val="32"/>
          <w:szCs w:val="32"/>
        </w:rPr>
        <w:t>需要交接的其他事项。</w:t>
      </w:r>
    </w:p>
    <w:p w:rsidR="001A7AAC" w:rsidRPr="000A23B1" w:rsidRDefault="0006506F" w:rsidP="000A23B1">
      <w:pPr>
        <w:widowControl/>
        <w:adjustRightInd w:val="0"/>
        <w:snapToGrid w:val="0"/>
        <w:spacing w:line="460" w:lineRule="exact"/>
        <w:ind w:firstLineChars="200" w:firstLine="640"/>
        <w:jc w:val="left"/>
        <w:rPr>
          <w:rFonts w:ascii="黑体" w:eastAsia="黑体" w:hAnsi="黑体"/>
          <w:kern w:val="0"/>
          <w:sz w:val="32"/>
          <w:szCs w:val="32"/>
        </w:rPr>
      </w:pPr>
      <w:r w:rsidRPr="000A23B1">
        <w:rPr>
          <w:rFonts w:ascii="黑体" w:eastAsia="黑体" w:hAnsi="黑体"/>
          <w:kern w:val="0"/>
          <w:sz w:val="32"/>
          <w:szCs w:val="32"/>
        </w:rPr>
        <w:t>四、交接方式和程序</w:t>
      </w:r>
    </w:p>
    <w:p w:rsidR="001A7AAC" w:rsidRPr="000A23B1" w:rsidRDefault="0006506F" w:rsidP="000A23B1">
      <w:pPr>
        <w:widowControl/>
        <w:adjustRightInd w:val="0"/>
        <w:snapToGrid w:val="0"/>
        <w:spacing w:line="460" w:lineRule="exact"/>
        <w:ind w:firstLineChars="200" w:firstLine="640"/>
        <w:jc w:val="left"/>
        <w:rPr>
          <w:rFonts w:eastAsia="仿宋_GB2312"/>
          <w:kern w:val="0"/>
          <w:sz w:val="32"/>
          <w:szCs w:val="32"/>
        </w:rPr>
      </w:pPr>
      <w:r w:rsidRPr="000A23B1">
        <w:rPr>
          <w:rFonts w:eastAsia="仿宋_GB2312"/>
          <w:kern w:val="0"/>
          <w:sz w:val="32"/>
          <w:szCs w:val="32"/>
        </w:rPr>
        <w:t>1.</w:t>
      </w:r>
      <w:r w:rsidRPr="000A23B1">
        <w:rPr>
          <w:rFonts w:eastAsia="仿宋_GB2312"/>
          <w:kern w:val="0"/>
          <w:sz w:val="32"/>
          <w:szCs w:val="32"/>
        </w:rPr>
        <w:t>校党委组织部牵头，校纪委办公室、监察处配合，负责全校领导干部离任交接工作的组织协调和督促指导。离任干部为移交方，接任干部为接收方，分管或联系校领导为监交方，必要时可召开工作交接会。</w:t>
      </w:r>
    </w:p>
    <w:p w:rsidR="001A7AAC" w:rsidRPr="000A23B1" w:rsidRDefault="0006506F" w:rsidP="000A23B1">
      <w:pPr>
        <w:widowControl/>
        <w:adjustRightInd w:val="0"/>
        <w:snapToGrid w:val="0"/>
        <w:spacing w:line="460" w:lineRule="exact"/>
        <w:ind w:firstLineChars="200" w:firstLine="640"/>
        <w:jc w:val="left"/>
        <w:rPr>
          <w:rFonts w:eastAsia="仿宋_GB2312"/>
          <w:kern w:val="0"/>
          <w:sz w:val="32"/>
          <w:szCs w:val="32"/>
        </w:rPr>
      </w:pPr>
      <w:r w:rsidRPr="000A23B1">
        <w:rPr>
          <w:rFonts w:eastAsia="仿宋_GB2312"/>
          <w:kern w:val="0"/>
          <w:sz w:val="32"/>
          <w:szCs w:val="32"/>
        </w:rPr>
        <w:t>2.</w:t>
      </w:r>
      <w:r w:rsidRPr="000A23B1">
        <w:rPr>
          <w:rFonts w:eastAsia="仿宋_GB2312"/>
          <w:sz w:val="32"/>
          <w:szCs w:val="32"/>
        </w:rPr>
        <w:t>各党政机关、群团组织、教学辅助与直属单位</w:t>
      </w:r>
      <w:r w:rsidRPr="000A23B1">
        <w:rPr>
          <w:rFonts w:eastAsia="仿宋_GB2312"/>
          <w:kern w:val="0"/>
          <w:sz w:val="32"/>
          <w:szCs w:val="32"/>
        </w:rPr>
        <w:t>中层正职离任</w:t>
      </w:r>
      <w:r w:rsidRPr="000A23B1">
        <w:rPr>
          <w:rFonts w:eastAsia="仿宋_GB2312"/>
          <w:kern w:val="0"/>
          <w:sz w:val="32"/>
          <w:szCs w:val="32"/>
        </w:rPr>
        <w:t>，由分管或联系校领导主持并监督交接；中层副职离任，由所在单位相关正职主持并监督交接。</w:t>
      </w:r>
    </w:p>
    <w:p w:rsidR="001A7AAC" w:rsidRPr="000A23B1" w:rsidRDefault="0006506F" w:rsidP="000A23B1">
      <w:pPr>
        <w:widowControl/>
        <w:adjustRightInd w:val="0"/>
        <w:snapToGrid w:val="0"/>
        <w:spacing w:line="460" w:lineRule="exact"/>
        <w:ind w:firstLineChars="200" w:firstLine="640"/>
        <w:jc w:val="left"/>
        <w:rPr>
          <w:rFonts w:eastAsia="仿宋_GB2312"/>
          <w:kern w:val="0"/>
          <w:sz w:val="32"/>
          <w:szCs w:val="32"/>
        </w:rPr>
      </w:pPr>
      <w:r w:rsidRPr="000A23B1">
        <w:rPr>
          <w:rFonts w:eastAsia="仿宋_GB2312"/>
          <w:kern w:val="0"/>
          <w:sz w:val="32"/>
          <w:szCs w:val="32"/>
        </w:rPr>
        <w:t>3.</w:t>
      </w:r>
      <w:r w:rsidRPr="000A23B1">
        <w:rPr>
          <w:rFonts w:eastAsia="仿宋_GB2312"/>
          <w:kern w:val="0"/>
          <w:sz w:val="32"/>
          <w:szCs w:val="32"/>
        </w:rPr>
        <w:t>离任、接任干部必须按照工作交接的内容，如实填写</w:t>
      </w:r>
      <w:r w:rsidRPr="000A23B1">
        <w:rPr>
          <w:rFonts w:eastAsia="仿宋_GB2312"/>
          <w:sz w:val="32"/>
          <w:szCs w:val="32"/>
        </w:rPr>
        <w:t>《南京特殊教育师范学院领导干部离任工作交接表》（以下简称《离任工作交接表》）</w:t>
      </w:r>
      <w:r w:rsidRPr="000A23B1">
        <w:rPr>
          <w:rFonts w:eastAsia="仿宋_GB2312"/>
          <w:kern w:val="0"/>
          <w:sz w:val="32"/>
          <w:szCs w:val="32"/>
        </w:rPr>
        <w:t>，在离任交接完成后署名确认。如交接内容过多，离任干部还应提供交接清单或交接报告进行详细说明。</w:t>
      </w:r>
    </w:p>
    <w:p w:rsidR="001A7AAC" w:rsidRPr="000A23B1" w:rsidRDefault="0006506F" w:rsidP="000A23B1">
      <w:pPr>
        <w:widowControl/>
        <w:adjustRightInd w:val="0"/>
        <w:snapToGrid w:val="0"/>
        <w:spacing w:line="460" w:lineRule="exact"/>
        <w:ind w:firstLineChars="200" w:firstLine="640"/>
        <w:jc w:val="left"/>
        <w:rPr>
          <w:rFonts w:eastAsia="仿宋_GB2312"/>
          <w:kern w:val="0"/>
          <w:sz w:val="32"/>
          <w:szCs w:val="32"/>
        </w:rPr>
      </w:pPr>
      <w:r w:rsidRPr="000A23B1">
        <w:rPr>
          <w:rFonts w:eastAsia="仿宋_GB2312"/>
          <w:kern w:val="0"/>
          <w:sz w:val="32"/>
          <w:szCs w:val="32"/>
        </w:rPr>
        <w:t>4.</w:t>
      </w:r>
      <w:r w:rsidRPr="000A23B1">
        <w:rPr>
          <w:rFonts w:eastAsia="仿宋_GB2312"/>
          <w:sz w:val="32"/>
          <w:szCs w:val="32"/>
        </w:rPr>
        <w:t>《离任工作交接表》</w:t>
      </w:r>
      <w:r w:rsidRPr="000A23B1">
        <w:rPr>
          <w:rFonts w:eastAsia="仿宋_GB2312"/>
          <w:kern w:val="0"/>
          <w:sz w:val="32"/>
          <w:szCs w:val="32"/>
        </w:rPr>
        <w:t>一式三份，由离任干部填写，在离任交接结束后由离任干部、接任干部、中层管理岗位所在单位三方各存一份。接任干部应在离任交接完成后将《离任交接表》复印件交校党委组织部和校纪委办公室备案。</w:t>
      </w:r>
    </w:p>
    <w:p w:rsidR="001A7AAC" w:rsidRPr="000A23B1" w:rsidRDefault="0006506F" w:rsidP="000A23B1">
      <w:pPr>
        <w:adjustRightInd w:val="0"/>
        <w:snapToGrid w:val="0"/>
        <w:spacing w:line="460" w:lineRule="exact"/>
        <w:ind w:firstLineChars="200" w:firstLine="640"/>
        <w:rPr>
          <w:rFonts w:ascii="黑体" w:eastAsia="黑体" w:hAnsi="黑体"/>
          <w:sz w:val="32"/>
          <w:szCs w:val="32"/>
        </w:rPr>
      </w:pPr>
      <w:r w:rsidRPr="000A23B1">
        <w:rPr>
          <w:rFonts w:ascii="黑体" w:eastAsia="黑体" w:hAnsi="黑体"/>
          <w:sz w:val="32"/>
          <w:szCs w:val="32"/>
        </w:rPr>
        <w:t>五</w:t>
      </w:r>
      <w:r w:rsidRPr="000A23B1">
        <w:rPr>
          <w:rFonts w:ascii="黑体" w:eastAsia="黑体" w:hAnsi="黑体"/>
          <w:sz w:val="32"/>
          <w:szCs w:val="32"/>
        </w:rPr>
        <w:t>、交接注意事项及纪律要求</w:t>
      </w:r>
    </w:p>
    <w:p w:rsidR="001A7AAC" w:rsidRPr="000A23B1" w:rsidRDefault="0006506F" w:rsidP="000A23B1">
      <w:pPr>
        <w:adjustRightInd w:val="0"/>
        <w:snapToGrid w:val="0"/>
        <w:spacing w:line="460" w:lineRule="exact"/>
        <w:ind w:firstLineChars="200" w:firstLine="640"/>
        <w:rPr>
          <w:rFonts w:eastAsia="仿宋_GB2312"/>
          <w:sz w:val="32"/>
          <w:szCs w:val="32"/>
        </w:rPr>
      </w:pPr>
      <w:r w:rsidRPr="000A23B1">
        <w:rPr>
          <w:rFonts w:eastAsia="仿宋_GB2312"/>
          <w:sz w:val="32"/>
          <w:szCs w:val="32"/>
        </w:rPr>
        <w:t>1.</w:t>
      </w:r>
      <w:r w:rsidRPr="000A23B1">
        <w:rPr>
          <w:rFonts w:eastAsia="仿宋_GB2312"/>
          <w:sz w:val="32"/>
          <w:szCs w:val="32"/>
        </w:rPr>
        <w:t>学校公布干部职务调整后，离任领导干部即停止履行职责，着手准备离任交接相关工作。离任领导干部本人分管财务的，不准突击开支、补签发票；班子其他成员分管财务的，应暂停审签各项票据；财务部门应暂停支付各项费用，确需办理的，经接任领导干部同意后方可办理。违反本条规定的，将视情节轻重给予组织处理或党纪政纪处分。</w:t>
      </w:r>
    </w:p>
    <w:p w:rsidR="001A7AAC" w:rsidRPr="000A23B1" w:rsidRDefault="0006506F" w:rsidP="000A23B1">
      <w:pPr>
        <w:adjustRightInd w:val="0"/>
        <w:snapToGrid w:val="0"/>
        <w:spacing w:line="460" w:lineRule="exact"/>
        <w:ind w:firstLineChars="200" w:firstLine="640"/>
        <w:rPr>
          <w:rFonts w:eastAsia="仿宋_GB2312"/>
          <w:sz w:val="32"/>
          <w:szCs w:val="32"/>
        </w:rPr>
      </w:pPr>
      <w:r w:rsidRPr="000A23B1">
        <w:rPr>
          <w:rFonts w:eastAsia="仿宋_GB2312"/>
          <w:sz w:val="32"/>
          <w:szCs w:val="32"/>
        </w:rPr>
        <w:lastRenderedPageBreak/>
        <w:t>2.</w:t>
      </w:r>
      <w:r w:rsidRPr="000A23B1">
        <w:rPr>
          <w:rFonts w:eastAsia="仿宋_GB2312"/>
          <w:sz w:val="32"/>
          <w:szCs w:val="32"/>
        </w:rPr>
        <w:t>离任领导干部应积极主动与接任领导干部和党委组织部沟通联系，确定交接事宜。对无正当理由拖延交接的，敷衍塞责、交接不清的，拒不办理交接的，给予批评教育，情节严重的根据有关规定给予组</w:t>
      </w:r>
      <w:r w:rsidRPr="000A23B1">
        <w:rPr>
          <w:rFonts w:eastAsia="仿宋_GB2312"/>
          <w:sz w:val="32"/>
          <w:szCs w:val="32"/>
        </w:rPr>
        <w:t>织处理或党纪政纪处分。</w:t>
      </w:r>
    </w:p>
    <w:p w:rsidR="001A7AAC" w:rsidRPr="000A23B1" w:rsidRDefault="0006506F" w:rsidP="000A23B1">
      <w:pPr>
        <w:adjustRightInd w:val="0"/>
        <w:snapToGrid w:val="0"/>
        <w:spacing w:line="460" w:lineRule="exact"/>
        <w:ind w:firstLineChars="200" w:firstLine="640"/>
        <w:rPr>
          <w:rFonts w:eastAsia="仿宋_GB2312"/>
          <w:sz w:val="32"/>
          <w:szCs w:val="32"/>
        </w:rPr>
      </w:pPr>
      <w:r w:rsidRPr="000A23B1">
        <w:rPr>
          <w:rFonts w:eastAsia="仿宋_GB2312"/>
          <w:sz w:val="32"/>
          <w:szCs w:val="32"/>
        </w:rPr>
        <w:t>3.</w:t>
      </w:r>
      <w:r w:rsidRPr="000A23B1">
        <w:rPr>
          <w:rFonts w:eastAsia="仿宋_GB2312"/>
          <w:sz w:val="32"/>
          <w:szCs w:val="32"/>
        </w:rPr>
        <w:t>接任领导干部要积极主动地配合做好交接工作，妥善处理问题，积极承担离任干部移交的工作，确保交接期间各项工作有序开展。</w:t>
      </w:r>
    </w:p>
    <w:p w:rsidR="001A7AAC" w:rsidRPr="000A23B1" w:rsidRDefault="0006506F" w:rsidP="000A23B1">
      <w:pPr>
        <w:adjustRightInd w:val="0"/>
        <w:snapToGrid w:val="0"/>
        <w:spacing w:line="460" w:lineRule="exact"/>
        <w:ind w:firstLineChars="200" w:firstLine="640"/>
        <w:rPr>
          <w:rFonts w:eastAsia="仿宋_GB2312"/>
          <w:sz w:val="32"/>
          <w:szCs w:val="32"/>
        </w:rPr>
      </w:pPr>
      <w:r w:rsidRPr="000A23B1">
        <w:rPr>
          <w:rFonts w:eastAsia="仿宋_GB2312"/>
          <w:sz w:val="32"/>
          <w:szCs w:val="32"/>
        </w:rPr>
        <w:t>4.</w:t>
      </w:r>
      <w:r w:rsidRPr="000A23B1">
        <w:rPr>
          <w:rFonts w:eastAsia="仿宋_GB2312"/>
          <w:sz w:val="32"/>
          <w:szCs w:val="32"/>
        </w:rPr>
        <w:t>由学校和单位配备的办公设备和工具，离任干部一般不得带走；确因工作需要移至校内其他单位的，应按学校有关规定办理资产转移手续。</w:t>
      </w:r>
    </w:p>
    <w:p w:rsidR="001A7AAC" w:rsidRPr="000A23B1" w:rsidRDefault="0006506F" w:rsidP="000A23B1">
      <w:pPr>
        <w:widowControl/>
        <w:adjustRightInd w:val="0"/>
        <w:snapToGrid w:val="0"/>
        <w:spacing w:line="460" w:lineRule="exact"/>
        <w:ind w:firstLineChars="200" w:firstLine="640"/>
        <w:jc w:val="left"/>
        <w:rPr>
          <w:rFonts w:eastAsia="仿宋_GB2312"/>
          <w:kern w:val="0"/>
          <w:sz w:val="32"/>
          <w:szCs w:val="32"/>
        </w:rPr>
      </w:pPr>
      <w:r w:rsidRPr="000A23B1">
        <w:rPr>
          <w:rFonts w:eastAsia="仿宋_GB2312"/>
          <w:kern w:val="0"/>
          <w:sz w:val="32"/>
          <w:szCs w:val="32"/>
        </w:rPr>
        <w:t>5.</w:t>
      </w:r>
      <w:r w:rsidRPr="000A23B1">
        <w:rPr>
          <w:rFonts w:eastAsia="仿宋_GB2312"/>
          <w:kern w:val="0"/>
          <w:sz w:val="32"/>
          <w:szCs w:val="32"/>
        </w:rPr>
        <w:t>对交接手续不完善或交接中出现的问题，有关单位和个人必须及时如实向校党委组织部以及分管或联系校领导汇报，由有关领导协调处理。</w:t>
      </w:r>
    </w:p>
    <w:p w:rsidR="001A7AAC" w:rsidRPr="000A23B1" w:rsidRDefault="0006506F" w:rsidP="000A23B1">
      <w:pPr>
        <w:widowControl/>
        <w:adjustRightInd w:val="0"/>
        <w:snapToGrid w:val="0"/>
        <w:spacing w:line="460" w:lineRule="exact"/>
        <w:ind w:firstLineChars="200" w:firstLine="640"/>
        <w:rPr>
          <w:rFonts w:eastAsia="仿宋_GB2312"/>
          <w:sz w:val="32"/>
          <w:szCs w:val="32"/>
        </w:rPr>
      </w:pPr>
      <w:r w:rsidRPr="000A23B1">
        <w:rPr>
          <w:rFonts w:eastAsia="仿宋_GB2312"/>
          <w:sz w:val="32"/>
          <w:szCs w:val="32"/>
        </w:rPr>
        <w:t>6.</w:t>
      </w:r>
      <w:r w:rsidRPr="000A23B1">
        <w:rPr>
          <w:rFonts w:eastAsia="仿宋_GB2312"/>
          <w:sz w:val="32"/>
          <w:szCs w:val="32"/>
        </w:rPr>
        <w:t>任何单位和个人均不允许借干部交接之机，迎来送往，搞公款吃请。</w:t>
      </w:r>
    </w:p>
    <w:p w:rsidR="001A7AAC" w:rsidRPr="000A23B1" w:rsidRDefault="0006506F" w:rsidP="000A23B1">
      <w:pPr>
        <w:widowControl/>
        <w:adjustRightInd w:val="0"/>
        <w:snapToGrid w:val="0"/>
        <w:spacing w:line="460" w:lineRule="exact"/>
        <w:ind w:firstLineChars="200" w:firstLine="640"/>
        <w:rPr>
          <w:rFonts w:ascii="黑体" w:eastAsia="黑体" w:hAnsi="黑体"/>
          <w:sz w:val="32"/>
          <w:szCs w:val="32"/>
        </w:rPr>
      </w:pPr>
      <w:r w:rsidRPr="000A23B1">
        <w:rPr>
          <w:rFonts w:ascii="黑体" w:eastAsia="黑体" w:hAnsi="黑体"/>
          <w:sz w:val="32"/>
          <w:szCs w:val="32"/>
        </w:rPr>
        <w:t>六、离任领导干部的离任审计工作，由校党委组织部和校审计处根据相关规定统一部署。</w:t>
      </w:r>
    </w:p>
    <w:p w:rsidR="001A7AAC" w:rsidRPr="000A23B1" w:rsidRDefault="0006506F" w:rsidP="000A23B1">
      <w:pPr>
        <w:adjustRightInd w:val="0"/>
        <w:snapToGrid w:val="0"/>
        <w:spacing w:line="460" w:lineRule="exact"/>
        <w:ind w:firstLineChars="200" w:firstLine="640"/>
        <w:rPr>
          <w:rFonts w:ascii="黑体" w:eastAsia="黑体" w:hAnsi="黑体"/>
          <w:sz w:val="32"/>
          <w:szCs w:val="32"/>
        </w:rPr>
      </w:pPr>
      <w:r w:rsidRPr="000A23B1">
        <w:rPr>
          <w:rFonts w:ascii="黑体" w:eastAsia="黑体" w:hAnsi="黑体"/>
          <w:sz w:val="32"/>
          <w:szCs w:val="32"/>
        </w:rPr>
        <w:t>七、本办法由</w:t>
      </w:r>
      <w:r w:rsidRPr="000A23B1">
        <w:rPr>
          <w:rFonts w:ascii="黑体" w:eastAsia="黑体" w:hAnsi="黑体"/>
          <w:kern w:val="0"/>
          <w:sz w:val="32"/>
          <w:szCs w:val="32"/>
        </w:rPr>
        <w:t>校党委组织部负责解释。</w:t>
      </w:r>
    </w:p>
    <w:p w:rsidR="001A7AAC" w:rsidRPr="000A23B1" w:rsidRDefault="0006506F" w:rsidP="000A23B1">
      <w:pPr>
        <w:adjustRightInd w:val="0"/>
        <w:snapToGrid w:val="0"/>
        <w:spacing w:line="460" w:lineRule="exact"/>
        <w:ind w:firstLineChars="200" w:firstLine="640"/>
        <w:rPr>
          <w:rFonts w:ascii="黑体" w:eastAsia="黑体" w:hAnsi="黑体"/>
          <w:b/>
          <w:sz w:val="32"/>
          <w:szCs w:val="32"/>
        </w:rPr>
      </w:pPr>
      <w:r w:rsidRPr="000A23B1">
        <w:rPr>
          <w:rFonts w:ascii="黑体" w:eastAsia="黑体" w:hAnsi="黑体"/>
          <w:sz w:val="32"/>
          <w:szCs w:val="32"/>
        </w:rPr>
        <w:t>八、本办法自公布之日起施行。</w:t>
      </w:r>
    </w:p>
    <w:p w:rsidR="001A7AAC" w:rsidRPr="000A23B1" w:rsidRDefault="001A7AAC" w:rsidP="000A23B1">
      <w:pPr>
        <w:adjustRightInd w:val="0"/>
        <w:snapToGrid w:val="0"/>
        <w:spacing w:line="460" w:lineRule="exact"/>
        <w:ind w:firstLine="645"/>
        <w:rPr>
          <w:rFonts w:eastAsia="仿宋_GB2312"/>
          <w:sz w:val="32"/>
          <w:szCs w:val="32"/>
        </w:rPr>
      </w:pPr>
    </w:p>
    <w:p w:rsidR="001A7AAC" w:rsidRPr="000A23B1" w:rsidRDefault="0006506F" w:rsidP="000A23B1">
      <w:pPr>
        <w:widowControl/>
        <w:adjustRightInd w:val="0"/>
        <w:snapToGrid w:val="0"/>
        <w:spacing w:line="460" w:lineRule="exact"/>
        <w:ind w:firstLineChars="200" w:firstLine="640"/>
        <w:jc w:val="left"/>
        <w:rPr>
          <w:rFonts w:eastAsia="仿宋_GB2312"/>
          <w:color w:val="333333"/>
          <w:sz w:val="32"/>
          <w:szCs w:val="32"/>
        </w:rPr>
      </w:pPr>
      <w:r w:rsidRPr="000A23B1">
        <w:rPr>
          <w:rFonts w:eastAsia="仿宋_GB2312"/>
          <w:sz w:val="32"/>
          <w:szCs w:val="32"/>
        </w:rPr>
        <w:t>附件：南京特殊教育师范</w:t>
      </w:r>
      <w:r w:rsidRPr="000A23B1">
        <w:rPr>
          <w:rFonts w:eastAsia="仿宋_GB2312"/>
          <w:color w:val="333333"/>
          <w:sz w:val="32"/>
          <w:szCs w:val="32"/>
        </w:rPr>
        <w:t>学院领导干部离任工作交接表</w:t>
      </w:r>
    </w:p>
    <w:p w:rsidR="001A7AAC" w:rsidRDefault="001A7AAC">
      <w:pPr>
        <w:adjustRightInd w:val="0"/>
        <w:snapToGrid w:val="0"/>
        <w:spacing w:line="500" w:lineRule="exact"/>
        <w:ind w:firstLine="645"/>
        <w:rPr>
          <w:rFonts w:ascii="宋体" w:hAnsi="宋体" w:hint="eastAsia"/>
          <w:szCs w:val="21"/>
        </w:rPr>
      </w:pPr>
    </w:p>
    <w:p w:rsidR="000A23B1" w:rsidRDefault="000A23B1">
      <w:pPr>
        <w:adjustRightInd w:val="0"/>
        <w:snapToGrid w:val="0"/>
        <w:spacing w:line="500" w:lineRule="exact"/>
        <w:ind w:firstLine="645"/>
        <w:rPr>
          <w:rFonts w:ascii="宋体" w:hAnsi="宋体" w:hint="eastAsia"/>
          <w:szCs w:val="21"/>
        </w:rPr>
      </w:pPr>
    </w:p>
    <w:p w:rsidR="000A23B1" w:rsidRDefault="000A23B1">
      <w:pPr>
        <w:adjustRightInd w:val="0"/>
        <w:snapToGrid w:val="0"/>
        <w:spacing w:line="500" w:lineRule="exact"/>
        <w:ind w:firstLine="645"/>
        <w:rPr>
          <w:rFonts w:ascii="宋体" w:hAnsi="宋体" w:hint="eastAsia"/>
          <w:szCs w:val="21"/>
        </w:rPr>
      </w:pPr>
    </w:p>
    <w:p w:rsidR="00A65314" w:rsidRPr="00A65314" w:rsidRDefault="00A65314" w:rsidP="00A65314">
      <w:pPr>
        <w:adjustRightInd w:val="0"/>
        <w:snapToGrid w:val="0"/>
        <w:spacing w:line="500" w:lineRule="exact"/>
        <w:ind w:firstLine="645"/>
        <w:jc w:val="right"/>
        <w:rPr>
          <w:rFonts w:ascii="仿宋_GB2312" w:eastAsia="仿宋_GB2312" w:hAnsi="宋体" w:hint="eastAsia"/>
          <w:sz w:val="32"/>
          <w:szCs w:val="32"/>
        </w:rPr>
      </w:pPr>
      <w:bookmarkStart w:id="0" w:name="_GoBack"/>
      <w:r w:rsidRPr="00A65314">
        <w:rPr>
          <w:rFonts w:ascii="仿宋_GB2312" w:eastAsia="仿宋_GB2312" w:hAnsi="宋体" w:hint="eastAsia"/>
          <w:sz w:val="32"/>
          <w:szCs w:val="32"/>
        </w:rPr>
        <w:t>中共南京特殊教育师范学院委员会</w:t>
      </w:r>
    </w:p>
    <w:p w:rsidR="000A23B1" w:rsidRPr="00E45F22" w:rsidRDefault="000A23B1" w:rsidP="000A23B1">
      <w:pPr>
        <w:adjustRightInd w:val="0"/>
        <w:snapToGrid w:val="0"/>
        <w:spacing w:line="480" w:lineRule="exact"/>
        <w:rPr>
          <w:rFonts w:ascii="仿宋_GB2312" w:eastAsia="仿宋_GB2312" w:hint="eastAsia"/>
          <w:bCs/>
          <w:sz w:val="32"/>
          <w:szCs w:val="32"/>
        </w:rPr>
      </w:pPr>
      <w:r w:rsidRPr="00E45F22">
        <w:rPr>
          <w:rFonts w:ascii="仿宋_GB2312" w:eastAsia="仿宋_GB2312" w:hint="eastAsia"/>
          <w:bCs/>
          <w:sz w:val="32"/>
          <w:szCs w:val="32"/>
        </w:rPr>
        <w:t xml:space="preserve">                              二○一七年十一月一日</w:t>
      </w:r>
    </w:p>
    <w:bookmarkEnd w:id="0"/>
    <w:p w:rsidR="000A23B1" w:rsidRDefault="000A23B1">
      <w:pPr>
        <w:adjustRightInd w:val="0"/>
        <w:snapToGrid w:val="0"/>
        <w:spacing w:line="500" w:lineRule="exact"/>
        <w:ind w:firstLine="645"/>
        <w:rPr>
          <w:rFonts w:ascii="宋体" w:hAnsi="宋体"/>
          <w:szCs w:val="21"/>
        </w:rPr>
      </w:pPr>
    </w:p>
    <w:p w:rsidR="001A7AAC" w:rsidRPr="000A23B1" w:rsidRDefault="0006506F">
      <w:pPr>
        <w:adjustRightInd w:val="0"/>
        <w:snapToGrid w:val="0"/>
        <w:spacing w:line="400" w:lineRule="exact"/>
        <w:rPr>
          <w:rFonts w:ascii="华文中宋" w:eastAsia="华文中宋" w:hAnsi="华文中宋" w:cs="宋体"/>
          <w:bCs/>
          <w:kern w:val="0"/>
          <w:sz w:val="36"/>
          <w:szCs w:val="36"/>
        </w:rPr>
      </w:pPr>
      <w:r>
        <w:rPr>
          <w:rFonts w:ascii="宋体" w:hAnsi="宋体" w:hint="eastAsia"/>
          <w:color w:val="333333"/>
          <w:szCs w:val="21"/>
        </w:rPr>
        <w:br w:type="page"/>
      </w:r>
      <w:r w:rsidRPr="000A23B1">
        <w:rPr>
          <w:rFonts w:ascii="华文中宋" w:eastAsia="华文中宋" w:hAnsi="华文中宋" w:cs="宋体" w:hint="eastAsia"/>
          <w:bCs/>
          <w:kern w:val="0"/>
          <w:sz w:val="36"/>
          <w:szCs w:val="36"/>
        </w:rPr>
        <w:lastRenderedPageBreak/>
        <w:t>附件</w:t>
      </w:r>
    </w:p>
    <w:p w:rsidR="001A7AAC" w:rsidRPr="000A23B1" w:rsidRDefault="0006506F">
      <w:pPr>
        <w:widowControl/>
        <w:adjustRightInd w:val="0"/>
        <w:snapToGrid w:val="0"/>
        <w:spacing w:beforeLines="50" w:before="156" w:afterLines="50" w:after="156"/>
        <w:jc w:val="center"/>
        <w:rPr>
          <w:rFonts w:ascii="华文中宋" w:eastAsia="华文中宋" w:hAnsi="华文中宋"/>
          <w:bCs/>
          <w:color w:val="000000" w:themeColor="text1"/>
          <w:sz w:val="36"/>
          <w:szCs w:val="36"/>
        </w:rPr>
      </w:pPr>
      <w:r w:rsidRPr="000A23B1">
        <w:rPr>
          <w:rFonts w:ascii="华文中宋" w:eastAsia="华文中宋" w:hAnsi="华文中宋" w:hint="eastAsia"/>
          <w:bCs/>
          <w:color w:val="000000" w:themeColor="text1"/>
          <w:sz w:val="36"/>
          <w:szCs w:val="36"/>
        </w:rPr>
        <w:t>南京特殊教育师范学院领导干部离任工作交接表</w:t>
      </w:r>
    </w:p>
    <w:tbl>
      <w:tblPr>
        <w:tblW w:w="8473" w:type="dxa"/>
        <w:jc w:val="center"/>
        <w:tblCellSpacing w:w="0" w:type="dxa"/>
        <w:tblInd w:w="5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64"/>
        <w:gridCol w:w="1440"/>
        <w:gridCol w:w="1066"/>
        <w:gridCol w:w="2270"/>
        <w:gridCol w:w="581"/>
        <w:gridCol w:w="1952"/>
      </w:tblGrid>
      <w:tr w:rsidR="001A7AAC">
        <w:trPr>
          <w:trHeight w:val="850"/>
          <w:tblCellSpacing w:w="0" w:type="dxa"/>
          <w:jc w:val="center"/>
        </w:trPr>
        <w:tc>
          <w:tcPr>
            <w:tcW w:w="1164" w:type="dxa"/>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所属单位</w:t>
            </w:r>
          </w:p>
        </w:tc>
        <w:tc>
          <w:tcPr>
            <w:tcW w:w="2506" w:type="dxa"/>
            <w:gridSpan w:val="2"/>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c>
          <w:tcPr>
            <w:tcW w:w="2270" w:type="dxa"/>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领导岗位</w:t>
            </w:r>
          </w:p>
        </w:tc>
        <w:tc>
          <w:tcPr>
            <w:tcW w:w="2533" w:type="dxa"/>
            <w:gridSpan w:val="2"/>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r>
      <w:tr w:rsidR="001A7AAC">
        <w:trPr>
          <w:trHeight w:val="850"/>
          <w:tblCellSpacing w:w="0" w:type="dxa"/>
          <w:jc w:val="center"/>
        </w:trPr>
        <w:tc>
          <w:tcPr>
            <w:tcW w:w="1164" w:type="dxa"/>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离任干部</w:t>
            </w:r>
          </w:p>
        </w:tc>
        <w:tc>
          <w:tcPr>
            <w:tcW w:w="2506" w:type="dxa"/>
            <w:gridSpan w:val="2"/>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c>
          <w:tcPr>
            <w:tcW w:w="2270" w:type="dxa"/>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接任干部</w:t>
            </w:r>
          </w:p>
        </w:tc>
        <w:tc>
          <w:tcPr>
            <w:tcW w:w="2533" w:type="dxa"/>
            <w:gridSpan w:val="2"/>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r>
      <w:tr w:rsidR="001A7AAC">
        <w:trPr>
          <w:trHeight w:val="850"/>
          <w:tblCellSpacing w:w="0" w:type="dxa"/>
          <w:jc w:val="center"/>
        </w:trPr>
        <w:tc>
          <w:tcPr>
            <w:tcW w:w="1164" w:type="dxa"/>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任免文号</w:t>
            </w:r>
          </w:p>
        </w:tc>
        <w:tc>
          <w:tcPr>
            <w:tcW w:w="7309" w:type="dxa"/>
            <w:gridSpan w:val="5"/>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r>
      <w:tr w:rsidR="001A7AAC">
        <w:trPr>
          <w:trHeight w:val="454"/>
          <w:tblCellSpacing w:w="0" w:type="dxa"/>
          <w:jc w:val="center"/>
        </w:trPr>
        <w:tc>
          <w:tcPr>
            <w:tcW w:w="1164" w:type="dxa"/>
            <w:vMerge w:val="restart"/>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交</w:t>
            </w:r>
          </w:p>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接</w:t>
            </w:r>
          </w:p>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工</w:t>
            </w:r>
          </w:p>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作</w:t>
            </w:r>
          </w:p>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内</w:t>
            </w:r>
          </w:p>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容</w:t>
            </w:r>
          </w:p>
        </w:tc>
        <w:tc>
          <w:tcPr>
            <w:tcW w:w="2506" w:type="dxa"/>
            <w:gridSpan w:val="2"/>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交接内容</w:t>
            </w:r>
          </w:p>
        </w:tc>
        <w:tc>
          <w:tcPr>
            <w:tcW w:w="2851" w:type="dxa"/>
            <w:gridSpan w:val="2"/>
            <w:tcBorders>
              <w:tl2br w:val="nil"/>
              <w:tr2bl w:val="nil"/>
            </w:tcBorders>
            <w:tcMar>
              <w:top w:w="15" w:type="dxa"/>
              <w:left w:w="15" w:type="dxa"/>
              <w:bottom w:w="15" w:type="dxa"/>
              <w:right w:w="15" w:type="dxa"/>
            </w:tcMar>
            <w:vAlign w:val="center"/>
          </w:tcPr>
          <w:p w:rsidR="001A7AAC" w:rsidRDefault="0006506F" w:rsidP="000A23B1">
            <w:pPr>
              <w:pBdr>
                <w:top w:val="none" w:sz="0" w:space="1" w:color="auto"/>
                <w:left w:val="none" w:sz="0" w:space="4" w:color="auto"/>
                <w:bottom w:val="none" w:sz="0" w:space="1" w:color="auto"/>
                <w:right w:val="none" w:sz="0" w:space="4" w:color="auto"/>
              </w:pBdr>
              <w:adjustRightInd w:val="0"/>
              <w:snapToGrid w:val="0"/>
              <w:jc w:val="center"/>
              <w:rPr>
                <w:rFonts w:ascii="宋体" w:hAnsi="宋体"/>
                <w:szCs w:val="21"/>
              </w:rPr>
            </w:pPr>
            <w:r>
              <w:rPr>
                <w:rFonts w:ascii="宋体" w:hAnsi="宋体" w:hint="eastAsia"/>
                <w:szCs w:val="21"/>
              </w:rPr>
              <w:t>交接情况</w:t>
            </w:r>
          </w:p>
          <w:p w:rsidR="001A7AAC" w:rsidRDefault="0006506F" w:rsidP="000A23B1">
            <w:pPr>
              <w:pBdr>
                <w:top w:val="none" w:sz="0" w:space="1" w:color="auto"/>
                <w:left w:val="none" w:sz="0" w:space="4" w:color="auto"/>
                <w:bottom w:val="none" w:sz="0" w:space="1" w:color="auto"/>
                <w:right w:val="none" w:sz="0" w:space="4" w:color="auto"/>
              </w:pBdr>
              <w:adjustRightInd w:val="0"/>
              <w:snapToGrid w:val="0"/>
              <w:jc w:val="center"/>
              <w:rPr>
                <w:rFonts w:ascii="宋体" w:hAnsi="宋体"/>
                <w:szCs w:val="21"/>
              </w:rPr>
            </w:pPr>
            <w:r>
              <w:rPr>
                <w:rFonts w:ascii="宋体" w:hAnsi="宋体" w:hint="eastAsia"/>
                <w:szCs w:val="21"/>
              </w:rPr>
              <w:t>（已交接、部分交接、</w:t>
            </w:r>
          </w:p>
          <w:p w:rsidR="001A7AAC" w:rsidRDefault="0006506F" w:rsidP="000A23B1">
            <w:pPr>
              <w:pBdr>
                <w:top w:val="none" w:sz="0" w:space="1" w:color="auto"/>
                <w:left w:val="none" w:sz="0" w:space="4" w:color="auto"/>
                <w:bottom w:val="none" w:sz="0" w:space="1" w:color="auto"/>
                <w:right w:val="none" w:sz="0" w:space="4" w:color="auto"/>
              </w:pBdr>
              <w:adjustRightInd w:val="0"/>
              <w:snapToGrid w:val="0"/>
              <w:jc w:val="center"/>
              <w:rPr>
                <w:rFonts w:ascii="宋体" w:hAnsi="宋体"/>
                <w:szCs w:val="21"/>
              </w:rPr>
            </w:pPr>
            <w:r>
              <w:rPr>
                <w:rFonts w:ascii="宋体" w:hAnsi="宋体" w:hint="eastAsia"/>
                <w:szCs w:val="21"/>
              </w:rPr>
              <w:t>无此项交接内容）</w:t>
            </w:r>
          </w:p>
        </w:tc>
        <w:tc>
          <w:tcPr>
            <w:tcW w:w="1952" w:type="dxa"/>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备</w:t>
            </w:r>
            <w:r>
              <w:rPr>
                <w:rFonts w:ascii="宋体" w:hAnsi="宋体" w:hint="eastAsia"/>
                <w:szCs w:val="21"/>
              </w:rPr>
              <w:t xml:space="preserve">  </w:t>
            </w:r>
            <w:r>
              <w:rPr>
                <w:rFonts w:ascii="宋体" w:hAnsi="宋体" w:hint="eastAsia"/>
                <w:szCs w:val="21"/>
              </w:rPr>
              <w:t>注</w:t>
            </w:r>
          </w:p>
        </w:tc>
      </w:tr>
      <w:tr w:rsidR="001A7AAC">
        <w:trPr>
          <w:trHeight w:val="746"/>
          <w:tblCellSpacing w:w="0" w:type="dxa"/>
          <w:jc w:val="center"/>
        </w:trPr>
        <w:tc>
          <w:tcPr>
            <w:tcW w:w="1164" w:type="dxa"/>
            <w:vMerge/>
            <w:tcBorders>
              <w:tl2br w:val="nil"/>
              <w:tr2bl w:val="nil"/>
            </w:tcBorders>
            <w:vAlign w:val="center"/>
          </w:tcPr>
          <w:p w:rsidR="001A7AAC" w:rsidRDefault="001A7AAC">
            <w:pPr>
              <w:widowControl/>
              <w:pBdr>
                <w:top w:val="none" w:sz="0" w:space="1" w:color="auto"/>
                <w:left w:val="none" w:sz="0" w:space="4" w:color="auto"/>
                <w:bottom w:val="none" w:sz="0" w:space="1" w:color="auto"/>
                <w:right w:val="none" w:sz="0" w:space="4" w:color="auto"/>
              </w:pBdr>
              <w:jc w:val="left"/>
              <w:rPr>
                <w:rFonts w:ascii="宋体" w:hAnsi="宋体"/>
                <w:szCs w:val="21"/>
              </w:rPr>
            </w:pPr>
          </w:p>
        </w:tc>
        <w:tc>
          <w:tcPr>
            <w:tcW w:w="2506" w:type="dxa"/>
            <w:gridSpan w:val="2"/>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rPr>
                <w:rFonts w:ascii="宋体" w:hAnsi="宋体"/>
                <w:szCs w:val="21"/>
              </w:rPr>
            </w:pPr>
            <w:r>
              <w:rPr>
                <w:rFonts w:ascii="宋体" w:hAnsi="宋体" w:hint="eastAsia"/>
                <w:szCs w:val="21"/>
              </w:rPr>
              <w:t>1</w:t>
            </w:r>
            <w:r>
              <w:rPr>
                <w:rFonts w:ascii="宋体" w:hAnsi="宋体" w:hint="eastAsia"/>
                <w:szCs w:val="21"/>
              </w:rPr>
              <w:t>．整体工作情况</w:t>
            </w:r>
          </w:p>
        </w:tc>
        <w:tc>
          <w:tcPr>
            <w:tcW w:w="2851" w:type="dxa"/>
            <w:gridSpan w:val="2"/>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c>
          <w:tcPr>
            <w:tcW w:w="1952" w:type="dxa"/>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r>
      <w:tr w:rsidR="001A7AAC">
        <w:trPr>
          <w:trHeight w:val="727"/>
          <w:tblCellSpacing w:w="0" w:type="dxa"/>
          <w:jc w:val="center"/>
        </w:trPr>
        <w:tc>
          <w:tcPr>
            <w:tcW w:w="1164" w:type="dxa"/>
            <w:vMerge/>
            <w:tcBorders>
              <w:tl2br w:val="nil"/>
              <w:tr2bl w:val="nil"/>
            </w:tcBorders>
            <w:vAlign w:val="center"/>
          </w:tcPr>
          <w:p w:rsidR="001A7AAC" w:rsidRDefault="001A7AAC">
            <w:pPr>
              <w:widowControl/>
              <w:pBdr>
                <w:top w:val="none" w:sz="0" w:space="1" w:color="auto"/>
                <w:left w:val="none" w:sz="0" w:space="4" w:color="auto"/>
                <w:bottom w:val="none" w:sz="0" w:space="1" w:color="auto"/>
                <w:right w:val="none" w:sz="0" w:space="4" w:color="auto"/>
              </w:pBdr>
              <w:jc w:val="left"/>
              <w:rPr>
                <w:rFonts w:ascii="宋体" w:hAnsi="宋体"/>
                <w:szCs w:val="21"/>
              </w:rPr>
            </w:pPr>
          </w:p>
        </w:tc>
        <w:tc>
          <w:tcPr>
            <w:tcW w:w="2506" w:type="dxa"/>
            <w:gridSpan w:val="2"/>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rPr>
                <w:rFonts w:ascii="宋体" w:hAnsi="宋体"/>
                <w:szCs w:val="21"/>
              </w:rPr>
            </w:pPr>
            <w:r>
              <w:rPr>
                <w:rFonts w:ascii="宋体" w:hAnsi="宋体" w:hint="eastAsia"/>
                <w:szCs w:val="21"/>
              </w:rPr>
              <w:t>2</w:t>
            </w:r>
            <w:r>
              <w:rPr>
                <w:rFonts w:ascii="宋体" w:hAnsi="宋体" w:hint="eastAsia"/>
                <w:szCs w:val="21"/>
              </w:rPr>
              <w:t>．资产情况</w:t>
            </w:r>
          </w:p>
        </w:tc>
        <w:tc>
          <w:tcPr>
            <w:tcW w:w="2851" w:type="dxa"/>
            <w:gridSpan w:val="2"/>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c>
          <w:tcPr>
            <w:tcW w:w="1952" w:type="dxa"/>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附交接清单</w:t>
            </w:r>
          </w:p>
        </w:tc>
      </w:tr>
      <w:tr w:rsidR="001A7AAC">
        <w:trPr>
          <w:trHeight w:val="723"/>
          <w:tblCellSpacing w:w="0" w:type="dxa"/>
          <w:jc w:val="center"/>
        </w:trPr>
        <w:tc>
          <w:tcPr>
            <w:tcW w:w="1164" w:type="dxa"/>
            <w:vMerge/>
            <w:tcBorders>
              <w:tl2br w:val="nil"/>
              <w:tr2bl w:val="nil"/>
            </w:tcBorders>
            <w:vAlign w:val="center"/>
          </w:tcPr>
          <w:p w:rsidR="001A7AAC" w:rsidRDefault="001A7AAC">
            <w:pPr>
              <w:widowControl/>
              <w:pBdr>
                <w:top w:val="none" w:sz="0" w:space="1" w:color="auto"/>
                <w:left w:val="none" w:sz="0" w:space="4" w:color="auto"/>
                <w:bottom w:val="none" w:sz="0" w:space="1" w:color="auto"/>
                <w:right w:val="none" w:sz="0" w:space="4" w:color="auto"/>
              </w:pBdr>
              <w:jc w:val="left"/>
              <w:rPr>
                <w:rFonts w:ascii="宋体" w:hAnsi="宋体"/>
                <w:szCs w:val="21"/>
              </w:rPr>
            </w:pPr>
          </w:p>
        </w:tc>
        <w:tc>
          <w:tcPr>
            <w:tcW w:w="2506" w:type="dxa"/>
            <w:gridSpan w:val="2"/>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rPr>
                <w:rFonts w:ascii="宋体" w:hAnsi="宋体"/>
                <w:szCs w:val="21"/>
              </w:rPr>
            </w:pPr>
            <w:r>
              <w:rPr>
                <w:rFonts w:ascii="宋体" w:hAnsi="宋体" w:hint="eastAsia"/>
                <w:szCs w:val="21"/>
              </w:rPr>
              <w:t>3</w:t>
            </w:r>
            <w:r>
              <w:rPr>
                <w:rFonts w:ascii="宋体" w:hAnsi="宋体" w:hint="eastAsia"/>
                <w:szCs w:val="21"/>
              </w:rPr>
              <w:t>．人事情况</w:t>
            </w:r>
          </w:p>
        </w:tc>
        <w:tc>
          <w:tcPr>
            <w:tcW w:w="2851" w:type="dxa"/>
            <w:gridSpan w:val="2"/>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c>
          <w:tcPr>
            <w:tcW w:w="1952" w:type="dxa"/>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r>
      <w:tr w:rsidR="001A7AAC">
        <w:trPr>
          <w:trHeight w:val="719"/>
          <w:tblCellSpacing w:w="0" w:type="dxa"/>
          <w:jc w:val="center"/>
        </w:trPr>
        <w:tc>
          <w:tcPr>
            <w:tcW w:w="1164" w:type="dxa"/>
            <w:vMerge/>
            <w:tcBorders>
              <w:tl2br w:val="nil"/>
              <w:tr2bl w:val="nil"/>
            </w:tcBorders>
            <w:vAlign w:val="center"/>
          </w:tcPr>
          <w:p w:rsidR="001A7AAC" w:rsidRDefault="001A7AAC">
            <w:pPr>
              <w:widowControl/>
              <w:pBdr>
                <w:top w:val="none" w:sz="0" w:space="1" w:color="auto"/>
                <w:left w:val="none" w:sz="0" w:space="4" w:color="auto"/>
                <w:bottom w:val="none" w:sz="0" w:space="1" w:color="auto"/>
                <w:right w:val="none" w:sz="0" w:space="4" w:color="auto"/>
              </w:pBdr>
              <w:jc w:val="left"/>
              <w:rPr>
                <w:rFonts w:ascii="宋体" w:hAnsi="宋体"/>
                <w:szCs w:val="21"/>
              </w:rPr>
            </w:pPr>
          </w:p>
        </w:tc>
        <w:tc>
          <w:tcPr>
            <w:tcW w:w="2506" w:type="dxa"/>
            <w:gridSpan w:val="2"/>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rPr>
                <w:rFonts w:ascii="宋体" w:hAnsi="宋体"/>
                <w:szCs w:val="21"/>
              </w:rPr>
            </w:pPr>
            <w:r>
              <w:rPr>
                <w:rFonts w:ascii="宋体" w:hAnsi="宋体" w:hint="eastAsia"/>
                <w:szCs w:val="21"/>
              </w:rPr>
              <w:t>4</w:t>
            </w:r>
            <w:r>
              <w:rPr>
                <w:rFonts w:ascii="宋体" w:hAnsi="宋体" w:hint="eastAsia"/>
                <w:szCs w:val="21"/>
              </w:rPr>
              <w:t>．文件档案资料</w:t>
            </w:r>
          </w:p>
        </w:tc>
        <w:tc>
          <w:tcPr>
            <w:tcW w:w="2851" w:type="dxa"/>
            <w:gridSpan w:val="2"/>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c>
          <w:tcPr>
            <w:tcW w:w="1952" w:type="dxa"/>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附交接清单</w:t>
            </w:r>
          </w:p>
        </w:tc>
      </w:tr>
      <w:tr w:rsidR="001A7AAC">
        <w:trPr>
          <w:trHeight w:val="729"/>
          <w:tblCellSpacing w:w="0" w:type="dxa"/>
          <w:jc w:val="center"/>
        </w:trPr>
        <w:tc>
          <w:tcPr>
            <w:tcW w:w="1164" w:type="dxa"/>
            <w:vMerge/>
            <w:tcBorders>
              <w:tl2br w:val="nil"/>
              <w:tr2bl w:val="nil"/>
            </w:tcBorders>
            <w:vAlign w:val="center"/>
          </w:tcPr>
          <w:p w:rsidR="001A7AAC" w:rsidRDefault="001A7AAC">
            <w:pPr>
              <w:widowControl/>
              <w:pBdr>
                <w:top w:val="none" w:sz="0" w:space="1" w:color="auto"/>
                <w:left w:val="none" w:sz="0" w:space="4" w:color="auto"/>
                <w:bottom w:val="none" w:sz="0" w:space="1" w:color="auto"/>
                <w:right w:val="none" w:sz="0" w:space="4" w:color="auto"/>
              </w:pBdr>
              <w:jc w:val="left"/>
              <w:rPr>
                <w:rFonts w:ascii="宋体" w:hAnsi="宋体"/>
                <w:szCs w:val="21"/>
              </w:rPr>
            </w:pPr>
          </w:p>
        </w:tc>
        <w:tc>
          <w:tcPr>
            <w:tcW w:w="2506" w:type="dxa"/>
            <w:gridSpan w:val="2"/>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rPr>
                <w:rFonts w:ascii="宋体" w:hAnsi="宋体"/>
                <w:szCs w:val="21"/>
              </w:rPr>
            </w:pPr>
            <w:r>
              <w:rPr>
                <w:rFonts w:ascii="宋体" w:hAnsi="宋体" w:hint="eastAsia"/>
                <w:szCs w:val="21"/>
              </w:rPr>
              <w:t>5</w:t>
            </w:r>
            <w:r>
              <w:rPr>
                <w:rFonts w:ascii="宋体" w:hAnsi="宋体" w:hint="eastAsia"/>
                <w:szCs w:val="21"/>
              </w:rPr>
              <w:t>．对外联络工作</w:t>
            </w:r>
          </w:p>
        </w:tc>
        <w:tc>
          <w:tcPr>
            <w:tcW w:w="2851" w:type="dxa"/>
            <w:gridSpan w:val="2"/>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c>
          <w:tcPr>
            <w:tcW w:w="1952" w:type="dxa"/>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r>
      <w:tr w:rsidR="001A7AAC">
        <w:trPr>
          <w:trHeight w:val="739"/>
          <w:tblCellSpacing w:w="0" w:type="dxa"/>
          <w:jc w:val="center"/>
        </w:trPr>
        <w:tc>
          <w:tcPr>
            <w:tcW w:w="1164" w:type="dxa"/>
            <w:vMerge/>
            <w:tcBorders>
              <w:tl2br w:val="nil"/>
              <w:tr2bl w:val="nil"/>
            </w:tcBorders>
            <w:vAlign w:val="center"/>
          </w:tcPr>
          <w:p w:rsidR="001A7AAC" w:rsidRDefault="001A7AAC">
            <w:pPr>
              <w:widowControl/>
              <w:pBdr>
                <w:top w:val="none" w:sz="0" w:space="1" w:color="auto"/>
                <w:left w:val="none" w:sz="0" w:space="4" w:color="auto"/>
                <w:bottom w:val="none" w:sz="0" w:space="1" w:color="auto"/>
                <w:right w:val="none" w:sz="0" w:space="4" w:color="auto"/>
              </w:pBdr>
              <w:jc w:val="left"/>
              <w:rPr>
                <w:rFonts w:ascii="宋体" w:hAnsi="宋体"/>
                <w:szCs w:val="21"/>
              </w:rPr>
            </w:pPr>
          </w:p>
        </w:tc>
        <w:tc>
          <w:tcPr>
            <w:tcW w:w="2506" w:type="dxa"/>
            <w:gridSpan w:val="2"/>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rPr>
                <w:rFonts w:ascii="宋体" w:hAnsi="宋体"/>
                <w:szCs w:val="21"/>
              </w:rPr>
            </w:pPr>
            <w:r>
              <w:rPr>
                <w:rFonts w:ascii="宋体" w:hAnsi="宋体" w:hint="eastAsia"/>
                <w:szCs w:val="21"/>
              </w:rPr>
              <w:t>6</w:t>
            </w:r>
            <w:r>
              <w:rPr>
                <w:rFonts w:ascii="宋体" w:hAnsi="宋体" w:hint="eastAsia"/>
                <w:szCs w:val="21"/>
              </w:rPr>
              <w:t>．需要交接的其它事项</w:t>
            </w:r>
          </w:p>
        </w:tc>
        <w:tc>
          <w:tcPr>
            <w:tcW w:w="2851" w:type="dxa"/>
            <w:gridSpan w:val="2"/>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c>
          <w:tcPr>
            <w:tcW w:w="1952" w:type="dxa"/>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r>
      <w:tr w:rsidR="001A7AAC">
        <w:trPr>
          <w:trHeight w:val="721"/>
          <w:tblCellSpacing w:w="0" w:type="dxa"/>
          <w:jc w:val="center"/>
        </w:trPr>
        <w:tc>
          <w:tcPr>
            <w:tcW w:w="1164" w:type="dxa"/>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交接地点</w:t>
            </w:r>
          </w:p>
        </w:tc>
        <w:tc>
          <w:tcPr>
            <w:tcW w:w="2506" w:type="dxa"/>
            <w:gridSpan w:val="2"/>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c>
          <w:tcPr>
            <w:tcW w:w="2270" w:type="dxa"/>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交接时间</w:t>
            </w:r>
          </w:p>
        </w:tc>
        <w:tc>
          <w:tcPr>
            <w:tcW w:w="2533" w:type="dxa"/>
            <w:gridSpan w:val="2"/>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1A7AAC">
        <w:trPr>
          <w:trHeight w:val="731"/>
          <w:tblCellSpacing w:w="0" w:type="dxa"/>
          <w:jc w:val="center"/>
        </w:trPr>
        <w:tc>
          <w:tcPr>
            <w:tcW w:w="2604" w:type="dxa"/>
            <w:gridSpan w:val="2"/>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离任干部签名</w:t>
            </w:r>
          </w:p>
        </w:tc>
        <w:tc>
          <w:tcPr>
            <w:tcW w:w="5869" w:type="dxa"/>
            <w:gridSpan w:val="4"/>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r>
      <w:tr w:rsidR="001A7AAC">
        <w:trPr>
          <w:trHeight w:val="728"/>
          <w:tblCellSpacing w:w="0" w:type="dxa"/>
          <w:jc w:val="center"/>
        </w:trPr>
        <w:tc>
          <w:tcPr>
            <w:tcW w:w="2604" w:type="dxa"/>
            <w:gridSpan w:val="2"/>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接任干部签名</w:t>
            </w:r>
          </w:p>
        </w:tc>
        <w:tc>
          <w:tcPr>
            <w:tcW w:w="5869" w:type="dxa"/>
            <w:gridSpan w:val="4"/>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r>
      <w:tr w:rsidR="001A7AAC">
        <w:trPr>
          <w:trHeight w:val="680"/>
          <w:tblCellSpacing w:w="0" w:type="dxa"/>
          <w:jc w:val="center"/>
        </w:trPr>
        <w:tc>
          <w:tcPr>
            <w:tcW w:w="2604" w:type="dxa"/>
            <w:gridSpan w:val="2"/>
            <w:tcBorders>
              <w:tl2br w:val="nil"/>
              <w:tr2bl w:val="nil"/>
            </w:tcBorders>
            <w:tcMar>
              <w:top w:w="15" w:type="dxa"/>
              <w:left w:w="15" w:type="dxa"/>
              <w:bottom w:w="15" w:type="dxa"/>
              <w:right w:w="15" w:type="dxa"/>
            </w:tcMar>
            <w:vAlign w:val="center"/>
          </w:tcPr>
          <w:p w:rsidR="001A7AAC" w:rsidRDefault="0006506F">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r>
              <w:rPr>
                <w:rFonts w:ascii="宋体" w:hAnsi="宋体" w:hint="eastAsia"/>
                <w:szCs w:val="21"/>
              </w:rPr>
              <w:t>监交人签名</w:t>
            </w:r>
          </w:p>
        </w:tc>
        <w:tc>
          <w:tcPr>
            <w:tcW w:w="5869" w:type="dxa"/>
            <w:gridSpan w:val="4"/>
            <w:tcBorders>
              <w:tl2br w:val="nil"/>
              <w:tr2bl w:val="nil"/>
            </w:tcBorders>
            <w:tcMar>
              <w:top w:w="15" w:type="dxa"/>
              <w:left w:w="15" w:type="dxa"/>
              <w:bottom w:w="15" w:type="dxa"/>
              <w:right w:w="15" w:type="dxa"/>
            </w:tcMar>
            <w:vAlign w:val="center"/>
          </w:tcPr>
          <w:p w:rsidR="001A7AAC" w:rsidRDefault="001A7AAC">
            <w:pPr>
              <w:pBdr>
                <w:top w:val="none" w:sz="0" w:space="1" w:color="auto"/>
                <w:left w:val="none" w:sz="0" w:space="4" w:color="auto"/>
                <w:bottom w:val="none" w:sz="0" w:space="1" w:color="auto"/>
                <w:right w:val="none" w:sz="0" w:space="4" w:color="auto"/>
              </w:pBdr>
              <w:adjustRightInd w:val="0"/>
              <w:snapToGrid w:val="0"/>
              <w:spacing w:line="400" w:lineRule="exact"/>
              <w:jc w:val="center"/>
              <w:rPr>
                <w:rFonts w:ascii="宋体" w:hAnsi="宋体"/>
                <w:szCs w:val="21"/>
              </w:rPr>
            </w:pPr>
          </w:p>
        </w:tc>
      </w:tr>
    </w:tbl>
    <w:p w:rsidR="001A7AAC" w:rsidRPr="000A23B1" w:rsidRDefault="0006506F" w:rsidP="000A23B1">
      <w:pPr>
        <w:adjustRightInd w:val="0"/>
        <w:snapToGrid w:val="0"/>
        <w:spacing w:line="380" w:lineRule="exact"/>
        <w:ind w:left="482" w:hangingChars="200" w:hanging="482"/>
        <w:rPr>
          <w:rFonts w:ascii="宋体" w:hAnsi="宋体"/>
          <w:b/>
          <w:sz w:val="24"/>
        </w:rPr>
      </w:pPr>
      <w:r w:rsidRPr="000A23B1">
        <w:rPr>
          <w:rFonts w:ascii="宋体" w:hAnsi="宋体" w:hint="eastAsia"/>
          <w:b/>
          <w:sz w:val="24"/>
        </w:rPr>
        <w:t>注：此表一式三份，由离任干部填写。交接工作结束后离任干部、接任干部、中层管</w:t>
      </w:r>
      <w:r w:rsidRPr="000A23B1">
        <w:rPr>
          <w:rFonts w:ascii="宋体" w:hAnsi="宋体" w:hint="eastAsia"/>
          <w:b/>
          <w:sz w:val="24"/>
        </w:rPr>
        <w:t>理岗位所在单位三方各存一份；接任干部应在离任交接完成后将《离任交接表》复印件交校党委组织部和校纪委办公室备案。</w:t>
      </w:r>
    </w:p>
    <w:sectPr w:rsidR="001A7AAC" w:rsidRPr="000A23B1" w:rsidSect="000A23B1">
      <w:footerReference w:type="default" r:id="rId9"/>
      <w:pgSz w:w="11906" w:h="16838"/>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6F" w:rsidRDefault="0006506F" w:rsidP="000A23B1">
      <w:r>
        <w:separator/>
      </w:r>
    </w:p>
  </w:endnote>
  <w:endnote w:type="continuationSeparator" w:id="0">
    <w:p w:rsidR="0006506F" w:rsidRDefault="0006506F" w:rsidP="000A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62257"/>
      <w:docPartObj>
        <w:docPartGallery w:val="Page Numbers (Bottom of Page)"/>
        <w:docPartUnique/>
      </w:docPartObj>
    </w:sdtPr>
    <w:sdtContent>
      <w:p w:rsidR="000A23B1" w:rsidRDefault="000A23B1">
        <w:pPr>
          <w:pStyle w:val="a3"/>
          <w:jc w:val="center"/>
        </w:pPr>
        <w:r>
          <w:fldChar w:fldCharType="begin"/>
        </w:r>
        <w:r>
          <w:instrText>PAGE   \* MERGEFORMAT</w:instrText>
        </w:r>
        <w:r>
          <w:fldChar w:fldCharType="separate"/>
        </w:r>
        <w:r w:rsidR="00A65314" w:rsidRPr="00A65314">
          <w:rPr>
            <w:noProof/>
            <w:lang w:val="zh-CN"/>
          </w:rPr>
          <w:t>4</w:t>
        </w:r>
        <w:r>
          <w:fldChar w:fldCharType="end"/>
        </w:r>
      </w:p>
    </w:sdtContent>
  </w:sdt>
  <w:p w:rsidR="000A23B1" w:rsidRDefault="000A23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6F" w:rsidRDefault="0006506F" w:rsidP="000A23B1">
      <w:r>
        <w:separator/>
      </w:r>
    </w:p>
  </w:footnote>
  <w:footnote w:type="continuationSeparator" w:id="0">
    <w:p w:rsidR="0006506F" w:rsidRDefault="0006506F" w:rsidP="000A2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58"/>
    <w:rsid w:val="00005A58"/>
    <w:rsid w:val="0006506F"/>
    <w:rsid w:val="00067ED7"/>
    <w:rsid w:val="00083353"/>
    <w:rsid w:val="000A23B1"/>
    <w:rsid w:val="00136C53"/>
    <w:rsid w:val="001A7AAC"/>
    <w:rsid w:val="001D69A7"/>
    <w:rsid w:val="00220D9A"/>
    <w:rsid w:val="002C661F"/>
    <w:rsid w:val="00423C0B"/>
    <w:rsid w:val="00444590"/>
    <w:rsid w:val="005138DA"/>
    <w:rsid w:val="00565DDA"/>
    <w:rsid w:val="005964B5"/>
    <w:rsid w:val="006034D5"/>
    <w:rsid w:val="006118E4"/>
    <w:rsid w:val="008346C9"/>
    <w:rsid w:val="00854FF0"/>
    <w:rsid w:val="00A65314"/>
    <w:rsid w:val="00C03C00"/>
    <w:rsid w:val="00C13FD1"/>
    <w:rsid w:val="00D20479"/>
    <w:rsid w:val="00DC5F79"/>
    <w:rsid w:val="00F63D4A"/>
    <w:rsid w:val="12FC4C46"/>
    <w:rsid w:val="16C4160F"/>
    <w:rsid w:val="34BE2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085168-1A91-4F23-93EF-0DBC895B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ZJF</dc:creator>
  <cp:lastModifiedBy>user</cp:lastModifiedBy>
  <cp:revision>2</cp:revision>
  <cp:lastPrinted>2017-11-02T02:15:00Z</cp:lastPrinted>
  <dcterms:created xsi:type="dcterms:W3CDTF">2017-11-02T02:18:00Z</dcterms:created>
  <dcterms:modified xsi:type="dcterms:W3CDTF">2017-11-02T02:18:00Z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